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2009/189 vom 23. Januar 2009</w:t>
      </w:r>
    </w:p>
    <w:p>
      <w:r>
        <w:t>Sg Verwaltungsgericht, 2009-01-23, DE</w:t>
      </w:r>
    </w:p>
    <w:p>
      <w:r>
        <w:rPr>
          <w:b/>
        </w:rPr>
        <w:t xml:space="preserve">Quelle: </w:t>
      </w:r>
      <w:r>
        <w:t>https://mcp.opencaselaw.ch/entscheid/sg_publikationen_B 2009_189</w:t>
      </w:r>
    </w:p>
    <w:p>
      <w:r>
        <w:t>FR: SG_VERWALTUNGSGERICHT B 2009/189 du 23 janvier 2009</w:t>
      </w:r>
    </w:p>
    <w:p>
      <w:r>
        <w:t>IT: SG_VERWALTUNGSGERICHT B 2009/189 del 23 gennaio 2009</w:t>
      </w:r>
    </w:p>
    <w:p>
      <w:pPr>
        <w:pStyle w:val="Heading2"/>
      </w:pPr>
      <w:r>
        <w:t>Regeste</w:t>
      </w:r>
    </w:p>
    <w:p>
      <w:r>
        <w:t>Ausländerrecht, Art. 14 AsylG (SR 142.31). Aufgrund der Ausschliesslichkeit des Asylverfahrens hat ein abgewiesener Asylbewerber grundsätzlich keinen Anspruch auf Einleitung eines Verfahrens nach dem Ausländergesetz um Erteilung einer Aufenthaltsbewilligung (Verwaltungsgericht, B 2009/189).</w:t>
      </w:r>
    </w:p>
    <w:p>
      <w:pPr>
        <w:pStyle w:val="Heading2"/>
      </w:pPr>
      <w:r>
        <w:t>Erwägungen</w:t>
      </w:r>
    </w:p>
    <w:p>
      <w:r>
        <w:rPr>
          <w:b/>
        </w:rPr>
        <w:t>E. 1</w:t>
      </w:r>
    </w:p>
    <w:p>
      <w:r>
        <w:t>Die sachliche Zuständigkeit des Verwaltungsgerichts ist gegeben (Art. 59bis Abs. 1 des Gesetzes über die Verwaltungsrechtspflege, sGS 951.1, abgekürzt VRP; vgl. VerwGE B 2009/150 vom 22. September 2009, in: www.gerichte.sg.ch). Der Beschwerdeführer ist zur Ergreifung des Rechtsmittels legitimiert (Art. 64 Abs. 1 in Verbindung mit Art. 45 Abs. 1 VRP). Die Beschwerdeeingabe vom 19./23. Oktober 2009 wurde rechtzeitig eingereicht und kann als den gesetzlichen Anforderungen genügend betrachtet werden (Art. 11 Abs. 3 und Art. 64 Abs. 1 in Verbindung mit Art. 47 Abs. 1 und Art. 48 Abs. 1 VRP). Auf die Beschwerde ist im Grundsatz einzutreten.</w:t>
      </w:r>
    </w:p>
    <w:p>
      <w:r>
        <w:rPr>
          <w:b/>
        </w:rPr>
        <w:t>E. 2</w:t>
      </w:r>
    </w:p>
    <w:p>
      <w:r>
        <w:t>Art. 14 AsylG lautet wie folgt: 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ausländerrechtlichen Aufenthaltsbewilligung einleiten, ausser es bestehe ein Anspruch auf deren Erteilung (Abs. 1). Der Kanton kann mit Zustimmung des Bundesamtes einer ihm nach diesem Gesetz zugewiesenen Person eine Aufenthaltsbewilligung erteilen, wenn: a. die betroffene Person sich seit Einreichung des Asylgesuches mindestens fünf Jahre in der Schweiz aufhält; b. der Aufenthaltsort der betroffenen Person den Behörden immer bekannt war; und c. wegen der fortgeschrittenen Integration ein schwerwiegender persönlicher Härtefall vorliegt (Abs. 2). Will der Kanton von dieser Möglichkeit Gebrauch machen, so meldet er dies dem Bundesamt unverzüglich (Abs. 3). Die betroffene Person hat nur beim Zustimmungsverfahren des Bundesamtes Parteistellung (Abs. 4). Hängige Verfahren um Erteilung einer Aufenthaltsbewilligung werden mit dem Einreichen eines Asylgesuchs gegenstandslos (Abs. 5). Erteilte Aufenthaltsbewilligungen bleiben gültig und können gemäss den ausländerrechtlichen Bestimmungen verlängert werden (Abs. 6).</w:t>
      </w:r>
    </w:p>
    <w:p>
      <w:r>
        <w:rPr>
          <w:b/>
        </w:rPr>
        <w:t>E. 2.1</w:t>
      </w:r>
    </w:p>
    <w:p>
      <w:r>
        <w:t>Der Beschwerdeführer ist abgewiesener Asylbewerber. Eine vorläufige Aufnahme wurde im Asylverfahren nicht angeordnet. Das Revisionsgesuch wurde abgewiesen, soweit darauf einzutreten war. Gegen den Beschwerdeführer wurde die Wegweisung verfügt. Art. 14 Abs. 1 AsylG statuiert den Grundsatz der Ausschliesslichkeit des Asylverfahrens, falls nicht ein Anspruch auf Erteilung einer ausländerrechtlichen Aufenthaltsbewilligung besteht. Nur bei einer Person, die sich seit Einreichung des Asylgesuchs mindestens fünf Jahre in der Schweiz aufhält, kann ein Kanton mit Zustimmung des Bundesamtes einer ihm nach dem Asylgesetz zugewiesenen Person eine Aufenthaltsbewilligung erteilen, wenn wegen fortgeschrittener Integration ein schwerwiegender persönlicher Härtefall vorliegt (Art. 14 Abs. 2 AsylG). Aus der Regelung von Art. 14 Abs. 2 bis 4 AsylG ergibt sich, dass der Kanton vorerst blosser Antragsteller ist und erst nach einer allfälligen Zustimmung des Bundesamtes, welches seinerseits dem Ausländer Parteistellung (einschliesslich Beschwerderecht) einräumen muss, die Erteilung oder auch nur die Zusicherung einer Bewilligung ins Auge fassen kann. Dem abgewiesenen Asylbewerber, der keinen Bewilligungsanspruch geltend machen kann, steht, vom Gesetzgeber gewollt (Wortlaut von Art. 14 Abs. 1 AsylG), kein Recht zu, einen Bewilligungsantrag zu stellen bzw. ein entsprechendes kantonales Verfahren in Gang zu setzen und zu durchlaufen (Urteil des Bundesgerichts BGE 2D_90/2008 vom 9. September 2008 mit Hinweis auf die Urteile 2C_526/2008 vom 17. Juli 2008 E. 2, 2D_79/2008 vom 6. August 2008 E. 2 sowie 2D_81/2008 vom 5. August 2008 E. 2). Dies bedeutet, dass ein letztinstanzlicher kantonaler Entscheid, der die Frage einer Bewilligungserteilung nach Art. 14 Abs. 2 AsylG zum Gegenstand hat, nicht mit Beschwerde in öffentlich-rechtlichen Angelegenheiten angefochten werden kann (vgl. Art. 83 lit. c Ziff. 2 des Bundesgerichtsgesetzes, SR 173.110, abgekürzt BGG). Zudem ist auch die Möglichkeit, gegen einen solchen Entscheid subsidiäre Verfassungsbeschwerde zu erheben, weitgehend eingeschränkt, wenn nicht gar ausgeschlossen (Urteil 2D_90/2008 vom 9. September 2008).</w:t>
      </w:r>
    </w:p>
    <w:p>
      <w:r>
        <w:rPr>
          <w:b/>
        </w:rPr>
        <w:t>E. 2.2</w:t>
      </w:r>
    </w:p>
    <w:p>
      <w:r>
        <w:t>Der Beschwerdeführer hat keinen Anspruch auf eine Aufenthaltsbewilligung. Ausserdem hält er sich seit Einreichung des Asylgesuchs weniger als fünf Jahre in der Schweiz auf. Die in der Beschwerde vorgebrachten Ausführungen vermögen am Grundsatz der Ausschliesslichkeit des Asylverfahrens nichts zu ändern. Vorinstanz und Ausländeramt haben aufgrund der dargelegten Grundsätze die Einleitung eines Verfahrens zur Erteilung einer Aufenthaltsbewilligung zu Recht verweigert. Der Beschwerdeführer versucht offensichtlich, die Wegweisung zu torpedieren. Entgegen seinen Ausführungen in der Beschwerde impliziert die fünfjährige Anwesenheitsfrist nicht lediglich die Vermutung einer fortgeschrittenen Integration. Art. 14 Abs. 2 AsylG ist nicht dahingehend zu interpretieren, dass im Anschluss an ein Asylverfahren bzw. als Reaktion auf den Vollzug des Asylentscheids ein Verfahren zur Erteilung einer Bewilligung nach dem Ausländergesetz (SR 142.20) eingereicht werden kann, um den Vollzug des Asylentscheids zu verhindern. Inwiefern die Vorinstanz im angefochtenen Entscheid auf einen unrichtig oder unvollständig festgestellten Sachverhalt abgestellt hat bzw. inwiefern sie Rechtsnormen oder allgemeine Rechtsgrundsätze fehlerhaft anwendete, wird in der Beschwerde nicht substantiiert dargelegt. Die Beschwerde ist daher als unbegründet abzuweisen.</w:t>
      </w:r>
    </w:p>
    <w:p>
      <w:r>
        <w:rPr>
          <w:b/>
        </w:rPr>
        <w:t>E. 3</w:t>
      </w:r>
    </w:p>
    <w:p>
      <w:r>
        <w:t>Dem Verfahrensausgang entsprechend gehen die amtlichen Kosten des Beschwerdeverfahrens zu Lasten des Beschwerdeführers (Art. 95 Abs. 1 VRP). Eine Entscheidgebühr von Fr. 2'000.-- ist angemessen (inkl. Kosten der Verfügung vom 26. Oktober 2009, Art. 13 Ziff. 611 und 622 Gerichtskostentarif, sGS 941.12). Der geleistete Kostenvorschuss von Fr. 2'000.--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B.) -   die Vorinstanz am: Rechtsmittelbelehrung: Sofern eine Rechtsverletzung nach Art. 116 BGG geltend gemacht wird, kann gegen diesen Entscheid gestützt auf Art. 113 ff. BGG innert 30 Tagen nach Eröffnung beim Schweizerischen Bundesgericht, 1000 Lausanne 14, Beschwerde erhoben werden (vgl. aber das Urteil des Bundesgerichts 2D_90/2008 vom 9. September 2008,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